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071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position w:val="-61"/>
                <w:sz w:val="20"/>
              </w:rPr>
              <w:drawing>
                <wp:inline distT="0" distB="0" distL="114300" distR="114300">
                  <wp:extent cx="3810000" cy="904875"/>
                  <wp:effectExtent l="0" t="0" r="0" b="952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8335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Lines="0" w:afterLines="0"/>
              <w:jc w:val="center"/>
              <w:rPr>
                <w:rFonts w:hint="default"/>
                <w:sz w:val="48"/>
              </w:rPr>
            </w:pPr>
            <w:r>
              <w:rPr>
                <w:rFonts w:hint="default"/>
                <w:sz w:val="48"/>
              </w:rPr>
              <w:t>Приказ Минздрава России от 29.06.2016 N 425н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(Зарегистрировано в Минюсте России 14.11.2016 N 44336)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Lines="0" w:afterLines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 xml:space="preserve">Документ предоставлен </w:t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КонсультантПлюс</w:t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www.consultant.ru</w:t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Дата сохранения: 05.08.2019</w:t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 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6" w:h="16838"/>
          <w:pgMar w:top="841" w:right="595" w:bottom="841" w:left="595" w:header="0" w:footer="0" w:gutter="0"/>
          <w:cols w:space="720" w:num="1"/>
        </w:sectPr>
      </w:pPr>
    </w:p>
    <w:p>
      <w:pPr>
        <w:pStyle w:val="6"/>
        <w:spacing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Источник публикации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Официальный интернет-портал правовой информации http://www.pravo.gov.ru, 16.11.2016,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"Российская газета", N 266, 24.11.2016,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"Бюллетень нормативных актов федеральных органов исполнительной власти", N 49, 05.12.2016</w:t>
      </w:r>
    </w:p>
    <w:p>
      <w:pPr>
        <w:pStyle w:val="6"/>
        <w:spacing w:before="240"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Примечание к документу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Начало действия документа - 27.11.2016.</w:t>
      </w:r>
    </w:p>
    <w:p>
      <w:pPr>
        <w:pStyle w:val="6"/>
        <w:spacing w:before="240"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Название документа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Приказ Минздрава России от 29.06.2016 N 425н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(Зарегистрировано в Минюсте России 14.11.2016 N 44336)</w:t>
      </w:r>
    </w:p>
    <w:p>
      <w:pPr>
        <w:pStyle w:val="6"/>
        <w:spacing w:beforeLines="0" w:afterLines="0"/>
        <w:jc w:val="both"/>
        <w:rPr>
          <w:rFonts w:hint="default"/>
          <w:sz w:val="24"/>
        </w:rPr>
        <w:sectPr>
          <w:headerReference r:id="rId3" w:type="default"/>
          <w:footerReference r:id="rId4" w:type="default"/>
          <w:pgSz w:w="11906" w:h="16838"/>
          <w:pgMar w:top="1440" w:right="566" w:bottom="1440" w:left="1133" w:header="0" w:footer="0" w:gutter="0"/>
          <w:lnNumType w:countBy="0" w:distance="360"/>
          <w:cols w:space="720" w:num="1"/>
        </w:sectPr>
      </w:pPr>
    </w:p>
    <w:p>
      <w:pPr>
        <w:pStyle w:val="6"/>
        <w:spacing w:beforeLines="0" w:afterLines="0"/>
        <w:jc w:val="both"/>
        <w:outlineLvl w:val="0"/>
        <w:rPr>
          <w:rFonts w:hint="default"/>
          <w:sz w:val="24"/>
        </w:rPr>
      </w:pPr>
    </w:p>
    <w:p>
      <w:pPr>
        <w:pStyle w:val="6"/>
        <w:spacing w:beforeLines="0" w:afterLines="0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Зарегистрировано в Минюсте России 14 ноября 2016 г. N 44336</w:t>
      </w:r>
    </w:p>
    <w:p>
      <w:pPr>
        <w:pStyle w:val="6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МИНИСТЕРСТВО ЗДРАВООХРАНЕНИЯ РОССИЙСКОЙ ФЕДЕРАЦИИ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2" w:name="_GoBack"/>
      <w:bookmarkEnd w:id="2"/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ПРИКАЗ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от 29 июня 2016 г. N 425н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ОБ УТВЕРЖДЕНИИ ПОРЯДКА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ОЗНАКОМЛЕНИЯ ПАЦИЕНТА ЛИБО ЕГО ЗАКОННОГО ПРЕДСТАВИТЕЛЯ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С МЕДИЦИНСКОЙ ДОКУМЕНТАЦИЕЙ, ОТРАЖАЮЩЕЙ СОСТОЯНИЕ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ЗДОРОВЬЯ ПАЦИЕНТА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соответствии с частью 4 статьи 22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Утвердить прилагаемый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Par29  \o "ПОРЯДОК"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Порядок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Министр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В.И.СКВОРЦОВА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Утвержден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приказом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29 июня 2016 г. N 425н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0" w:name="Par29"/>
      <w:bookmarkEnd w:id="0"/>
      <w:r>
        <w:rPr>
          <w:rFonts w:hint="default"/>
          <w:sz w:val="24"/>
        </w:rPr>
        <w:t>ПОРЯДОК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ОЗНАКОМЛЕНИЯ ПАЦИЕНТА ЛИБО ЕГО ЗАКОННОГО ПРЕДСТАВИТЕЛЯ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С МЕДИЦИНСКОЙ ДОКУМЕНТАЦИЕЙ, ОТРАЖАЮЩЕЙ СОСТОЯНИЕ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ЗДОРОВЬЯ ПАЦИЕНТА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Письменный запрос содержит следующие сведения: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фамилия, имя и отчество (при наличии) пациента;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фамилия, имя и отчество (при наличии) законного представителя пациента;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место жительства (пребывания) пациента;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г) реквизиты документа, удостоверяющего личность пациента;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д) реквизиты документа, удостоверяющего личность законного представителя пациента (при наличии);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е) реквизиты документа, подтверждающего полномочия законного представителя пациента (при наличии);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з) почтовый адрес для направления письменного ответа;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и) номер контактного телефона (при наличии).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8. В помещении для ознакомления с медицинской документацией ведутся следующие учетные документы: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9. В журнал предварительной записи вносятся следующие сведения: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фамилия, имя и отчество (при наличии) пациента;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число, месяц, год рождения пациента;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место жительства (пребывания) пациента;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г) дата регистрации письменного запроса пациента либо его законного представителя;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1" w:name="Par60"/>
      <w:bookmarkEnd w:id="1"/>
      <w:r>
        <w:rPr>
          <w:rFonts w:hint="default"/>
          <w:sz w:val="24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10. В журнал учета работы помещения вносятся следующие сведения: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время выдачи медицинской документации на руки пациенту либо его законному представителю и ее возврата;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ж) вид выданной на руки пациенту либо его законному представителю медицинской документации;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з) личная подпись пациента либо его законного представителя об ознакомлении с медицинской документацией.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Par60  \o "е) предварительные дата и время посещения пациентом либо его законным представителем помещения для ознакомления с медицинской документацией."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подпунктом "е" пункта 9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 &lt;1&gt;.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&lt;1&gt; Федеральный закон от 2 мая 2006 года N 59-ФЗ "О порядке рассмотрения обращений граждан Российской Федерации" (Собрание законодательства Российской Федерации, 2006, N 19, ст. 2060; 2015, N 45, ст. 6206).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12. 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sectPr>
      <w:headerReference r:id="rId5" w:type="default"/>
      <w:footerReference r:id="rId6" w:type="default"/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  <w:r>
            <w:rPr>
              <w:rFonts w:hint="eastAsia" w:ascii="SimSun" w:hAnsi="SimSun"/>
              <w:b/>
              <w:color w:val="F58220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橡桕噻 惕礴漯噔?蓄耨梃 铗 29.06.2016 N 425?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"吾 篁忮疰溴龛?项?潢?铉磬觐祀屙? 镟鲨屙蜞 腓犷 邈?玎觐眄钽?镳邃耱噔栩...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05.08.2019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BB7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4">
    <w:name w:val="Default Paragraph Font"/>
    <w:semiHidden/>
    <w:unhideWhenUsed/>
    <w:uiPriority w:val="99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customStyle="1" w:styleId="6">
    <w:name w:val="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7">
    <w:name w:val="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8">
    <w:name w:val="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24"/>
    </w:rPr>
  </w:style>
  <w:style w:type="paragraph" w:customStyle="1" w:styleId="9">
    <w:name w:val="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10">
    <w:name w:val="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8"/>
    </w:rPr>
  </w:style>
  <w:style w:type="paragraph" w:customStyle="1" w:styleId="11">
    <w:name w:val="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4"/>
    </w:rPr>
  </w:style>
  <w:style w:type="paragraph" w:customStyle="1" w:styleId="12">
    <w:name w:val="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13">
    <w:name w:val="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2019-08-05T09:47:49Z</dcterms:created>
  <dc:creator>администратор</dc:creator>
  <cp:lastModifiedBy>администратор</cp:lastModifiedBy>
  <dcterms:modified xsi:type="dcterms:W3CDTF">2019-08-05T09:48:21Z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